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64703" w14:textId="00975A8B" w:rsidR="00FC5DD2" w:rsidRPr="004825DA" w:rsidRDefault="0046287A" w:rsidP="00FC5DD2">
      <w:pPr>
        <w:spacing w:line="360" w:lineRule="auto"/>
        <w:rPr>
          <w:rFonts w:ascii="Arial" w:hAnsi="Arial" w:cs="Arial"/>
          <w:bCs/>
          <w:sz w:val="16"/>
          <w:szCs w:val="16"/>
        </w:rPr>
      </w:pPr>
      <w:r w:rsidRPr="004825DA">
        <w:rPr>
          <w:rFonts w:ascii="Arial" w:hAnsi="Arial" w:cs="Arial"/>
          <w:bCs/>
          <w:sz w:val="16"/>
          <w:szCs w:val="16"/>
        </w:rPr>
        <w:t>Praha</w:t>
      </w:r>
      <w:r w:rsidR="00FC5DD2" w:rsidRPr="004825DA">
        <w:rPr>
          <w:rFonts w:ascii="Arial" w:hAnsi="Arial" w:cs="Arial"/>
          <w:bCs/>
          <w:sz w:val="16"/>
          <w:szCs w:val="16"/>
        </w:rPr>
        <w:t xml:space="preserve">, </w:t>
      </w:r>
      <w:r w:rsidR="00311F42">
        <w:rPr>
          <w:rFonts w:ascii="Arial" w:hAnsi="Arial" w:cs="Arial"/>
          <w:bCs/>
          <w:sz w:val="16"/>
          <w:szCs w:val="16"/>
        </w:rPr>
        <w:t>2</w:t>
      </w:r>
      <w:r w:rsidR="00737865">
        <w:rPr>
          <w:rFonts w:ascii="Arial" w:hAnsi="Arial" w:cs="Arial"/>
          <w:bCs/>
          <w:sz w:val="16"/>
          <w:szCs w:val="16"/>
        </w:rPr>
        <w:t>8</w:t>
      </w:r>
      <w:r w:rsidR="00FC5DD2" w:rsidRPr="004825DA">
        <w:rPr>
          <w:rFonts w:ascii="Arial" w:hAnsi="Arial" w:cs="Arial"/>
          <w:bCs/>
          <w:sz w:val="16"/>
          <w:szCs w:val="16"/>
        </w:rPr>
        <w:t xml:space="preserve">. </w:t>
      </w:r>
      <w:r w:rsidR="00311F42">
        <w:rPr>
          <w:rFonts w:ascii="Arial" w:hAnsi="Arial" w:cs="Arial"/>
          <w:bCs/>
          <w:sz w:val="16"/>
          <w:szCs w:val="16"/>
        </w:rPr>
        <w:t>ledna</w:t>
      </w:r>
      <w:r w:rsidR="00FC5DD2" w:rsidRPr="004825DA">
        <w:rPr>
          <w:rFonts w:ascii="Arial" w:hAnsi="Arial" w:cs="Arial"/>
          <w:bCs/>
          <w:sz w:val="16"/>
          <w:szCs w:val="16"/>
        </w:rPr>
        <w:t xml:space="preserve"> 202</w:t>
      </w:r>
      <w:r w:rsidR="006F01E5">
        <w:rPr>
          <w:rFonts w:ascii="Arial" w:hAnsi="Arial" w:cs="Arial"/>
          <w:bCs/>
          <w:sz w:val="16"/>
          <w:szCs w:val="16"/>
        </w:rPr>
        <w:t>1</w:t>
      </w:r>
    </w:p>
    <w:p w14:paraId="476F2A5C" w14:textId="6C304EBB" w:rsidR="00FC5DD2" w:rsidRPr="004825DA" w:rsidRDefault="00FC5DD2" w:rsidP="00FC5DD2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04E0CFD4" w14:textId="261D194F" w:rsidR="00311F42" w:rsidRPr="00311F42" w:rsidRDefault="00311F42" w:rsidP="00311F42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  <w:r w:rsidRPr="00311F42">
        <w:rPr>
          <w:rFonts w:ascii="Arial" w:hAnsi="Arial" w:cs="Arial"/>
          <w:b/>
          <w:bCs/>
          <w:sz w:val="26"/>
          <w:szCs w:val="26"/>
        </w:rPr>
        <w:t xml:space="preserve">Investoři upsali za </w:t>
      </w:r>
      <w:r w:rsidR="009D5DD1">
        <w:rPr>
          <w:rFonts w:ascii="Arial" w:hAnsi="Arial" w:cs="Arial"/>
          <w:b/>
          <w:bCs/>
          <w:sz w:val="26"/>
          <w:szCs w:val="26"/>
        </w:rPr>
        <w:t>300</w:t>
      </w:r>
      <w:r w:rsidR="009D5DD1" w:rsidRPr="00311F42">
        <w:rPr>
          <w:rFonts w:ascii="Arial" w:hAnsi="Arial" w:cs="Arial"/>
          <w:b/>
          <w:bCs/>
          <w:sz w:val="26"/>
          <w:szCs w:val="26"/>
        </w:rPr>
        <w:t xml:space="preserve"> </w:t>
      </w:r>
      <w:r w:rsidRPr="00311F42">
        <w:rPr>
          <w:rFonts w:ascii="Arial" w:hAnsi="Arial" w:cs="Arial"/>
          <w:b/>
          <w:bCs/>
          <w:sz w:val="26"/>
          <w:szCs w:val="26"/>
        </w:rPr>
        <w:t>milionů korun nové dluhopisy Trigemy</w:t>
      </w:r>
    </w:p>
    <w:p w14:paraId="76C0A89B" w14:textId="77777777" w:rsidR="00311F42" w:rsidRPr="00311F42" w:rsidRDefault="00311F42" w:rsidP="00311F4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332FD900" w14:textId="045F2F11" w:rsidR="00311F42" w:rsidRPr="0051358E" w:rsidRDefault="00311F42" w:rsidP="00311F4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1358E">
        <w:rPr>
          <w:rFonts w:ascii="Arial" w:hAnsi="Arial" w:cs="Arial"/>
          <w:b/>
          <w:bCs/>
          <w:sz w:val="20"/>
          <w:szCs w:val="20"/>
        </w:rPr>
        <w:t xml:space="preserve">Nové </w:t>
      </w:r>
      <w:r w:rsidR="0018695A" w:rsidRPr="0051358E">
        <w:rPr>
          <w:rFonts w:ascii="Arial" w:hAnsi="Arial" w:cs="Arial"/>
          <w:b/>
          <w:bCs/>
          <w:sz w:val="20"/>
          <w:szCs w:val="20"/>
        </w:rPr>
        <w:t xml:space="preserve">čtyřleté </w:t>
      </w:r>
      <w:r w:rsidRPr="0051358E">
        <w:rPr>
          <w:rFonts w:ascii="Arial" w:hAnsi="Arial" w:cs="Arial"/>
          <w:b/>
          <w:bCs/>
          <w:sz w:val="20"/>
          <w:szCs w:val="20"/>
        </w:rPr>
        <w:t>dluhopisy developerské společnosti Trigema investoř</w:t>
      </w:r>
      <w:r w:rsidR="006F0758">
        <w:rPr>
          <w:rFonts w:ascii="Arial" w:hAnsi="Arial" w:cs="Arial"/>
          <w:b/>
          <w:bCs/>
          <w:sz w:val="20"/>
          <w:szCs w:val="20"/>
        </w:rPr>
        <w:t>i v první polovině ledna upsali v celkovém objemu</w:t>
      </w:r>
      <w:r w:rsidRPr="0051358E">
        <w:rPr>
          <w:rFonts w:ascii="Arial" w:hAnsi="Arial" w:cs="Arial"/>
          <w:b/>
          <w:bCs/>
          <w:sz w:val="20"/>
          <w:szCs w:val="20"/>
        </w:rPr>
        <w:t xml:space="preserve"> </w:t>
      </w:r>
      <w:r w:rsidR="009D5DD1" w:rsidRPr="0051358E">
        <w:rPr>
          <w:rFonts w:ascii="Arial" w:hAnsi="Arial" w:cs="Arial"/>
          <w:b/>
          <w:bCs/>
          <w:sz w:val="20"/>
          <w:szCs w:val="20"/>
        </w:rPr>
        <w:t xml:space="preserve">300 </w:t>
      </w:r>
      <w:r w:rsidRPr="0051358E">
        <w:rPr>
          <w:rFonts w:ascii="Arial" w:hAnsi="Arial" w:cs="Arial"/>
          <w:b/>
          <w:bCs/>
          <w:sz w:val="20"/>
          <w:szCs w:val="20"/>
        </w:rPr>
        <w:t xml:space="preserve">milionů korun. Účelem jejich emise je financování developerských aktivit společnosti. </w:t>
      </w:r>
    </w:p>
    <w:p w14:paraId="4DA49669" w14:textId="77777777" w:rsidR="00311F42" w:rsidRPr="0051358E" w:rsidRDefault="00311F42" w:rsidP="00311F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AAE1F3C" w14:textId="497926B7" w:rsidR="006F0758" w:rsidRDefault="00311F42" w:rsidP="00586374">
      <w:pPr>
        <w:spacing w:line="360" w:lineRule="auto"/>
        <w:rPr>
          <w:rFonts w:ascii="Arial" w:hAnsi="Arial" w:cs="Arial"/>
          <w:sz w:val="20"/>
          <w:szCs w:val="20"/>
        </w:rPr>
      </w:pPr>
      <w:r w:rsidRPr="0051358E">
        <w:rPr>
          <w:rFonts w:ascii="Arial" w:hAnsi="Arial" w:cs="Arial"/>
          <w:sz w:val="20"/>
          <w:szCs w:val="20"/>
        </w:rPr>
        <w:t xml:space="preserve">Dluhopisy </w:t>
      </w:r>
      <w:r w:rsidR="006F0758">
        <w:rPr>
          <w:rFonts w:ascii="Arial" w:hAnsi="Arial" w:cs="Arial"/>
          <w:sz w:val="20"/>
          <w:szCs w:val="20"/>
        </w:rPr>
        <w:t xml:space="preserve">s nominální hodnotou 50 tisíc korun a ročním úrokovým výnosem 5,1 % jsou obchodovatelné na </w:t>
      </w:r>
      <w:r w:rsidR="006F0758" w:rsidRPr="0051358E">
        <w:rPr>
          <w:rFonts w:ascii="Arial" w:hAnsi="Arial" w:cs="Arial"/>
          <w:sz w:val="20"/>
          <w:szCs w:val="20"/>
        </w:rPr>
        <w:t>Burze cenných papírů Praha.</w:t>
      </w:r>
      <w:r w:rsidR="006F0758">
        <w:rPr>
          <w:rFonts w:ascii="Arial" w:hAnsi="Arial" w:cs="Arial"/>
          <w:sz w:val="20"/>
          <w:szCs w:val="20"/>
        </w:rPr>
        <w:t xml:space="preserve"> Čtyřleté seniorní dluhopisy Trigema Real Estate Finance a.s.</w:t>
      </w:r>
      <w:bookmarkStart w:id="0" w:name="_GoBack"/>
      <w:bookmarkEnd w:id="0"/>
      <w:r w:rsidR="006F0758">
        <w:rPr>
          <w:rFonts w:ascii="Arial" w:hAnsi="Arial" w:cs="Arial"/>
          <w:sz w:val="20"/>
          <w:szCs w:val="20"/>
        </w:rPr>
        <w:t xml:space="preserve"> byly upsány v navýšeném objemu. Původní plán počítal s objemem emise ve výši 250 milionů korun.</w:t>
      </w:r>
    </w:p>
    <w:p w14:paraId="3E2B29F0" w14:textId="6C6CFA8B" w:rsidR="00311F42" w:rsidRPr="0051358E" w:rsidRDefault="00311F42" w:rsidP="00586374">
      <w:pPr>
        <w:spacing w:line="360" w:lineRule="auto"/>
        <w:rPr>
          <w:rFonts w:ascii="Arial" w:hAnsi="Arial" w:cs="Arial"/>
          <w:sz w:val="20"/>
          <w:szCs w:val="20"/>
        </w:rPr>
      </w:pPr>
    </w:p>
    <w:p w14:paraId="18F4B654" w14:textId="1D45903E" w:rsidR="00311F42" w:rsidRPr="0055563D" w:rsidRDefault="00311F42" w:rsidP="00586374">
      <w:pPr>
        <w:spacing w:line="360" w:lineRule="auto"/>
        <w:rPr>
          <w:rFonts w:ascii="Arial" w:hAnsi="Arial" w:cs="Arial"/>
          <w:b/>
          <w:iCs/>
          <w:sz w:val="20"/>
          <w:szCs w:val="20"/>
        </w:rPr>
      </w:pPr>
      <w:r w:rsidRPr="0055563D">
        <w:rPr>
          <w:rFonts w:ascii="Arial" w:hAnsi="Arial" w:cs="Arial"/>
          <w:i/>
          <w:iCs/>
          <w:sz w:val="20"/>
          <w:szCs w:val="20"/>
        </w:rPr>
        <w:t>„</w:t>
      </w:r>
      <w:r w:rsidRPr="00877F15">
        <w:rPr>
          <w:rFonts w:ascii="Arial" w:hAnsi="Arial" w:cs="Arial"/>
          <w:i/>
          <w:iCs/>
          <w:sz w:val="20"/>
          <w:szCs w:val="20"/>
        </w:rPr>
        <w:t>Již naše předchozí emise potvrdily vysoký zájem a důvěru investorů.</w:t>
      </w:r>
      <w:r w:rsidR="0055563D" w:rsidRPr="00877F15">
        <w:rPr>
          <w:rFonts w:ascii="Arial" w:hAnsi="Arial" w:cs="Arial"/>
          <w:i/>
          <w:iCs/>
          <w:sz w:val="20"/>
          <w:szCs w:val="20"/>
        </w:rPr>
        <w:t xml:space="preserve"> První emise</w:t>
      </w:r>
      <w:r w:rsidR="00F14DE9">
        <w:rPr>
          <w:rFonts w:ascii="Arial" w:hAnsi="Arial" w:cs="Arial"/>
          <w:i/>
          <w:iCs/>
          <w:sz w:val="20"/>
          <w:szCs w:val="20"/>
        </w:rPr>
        <w:t xml:space="preserve"> tříletých dluhopisů</w:t>
      </w:r>
      <w:r w:rsidR="0055563D" w:rsidRPr="00877F15">
        <w:rPr>
          <w:rFonts w:ascii="Arial" w:hAnsi="Arial" w:cs="Arial"/>
          <w:i/>
          <w:iCs/>
          <w:sz w:val="20"/>
          <w:szCs w:val="20"/>
        </w:rPr>
        <w:t xml:space="preserve"> v objemu 450 milionů korun byla splacena již v polovině prosince minulého roku. </w:t>
      </w:r>
      <w:r w:rsidRPr="00877F15">
        <w:rPr>
          <w:rFonts w:ascii="Arial" w:hAnsi="Arial" w:cs="Arial"/>
          <w:i/>
          <w:iCs/>
          <w:sz w:val="20"/>
          <w:szCs w:val="20"/>
        </w:rPr>
        <w:t xml:space="preserve">Také tentokrát jsme </w:t>
      </w:r>
      <w:r w:rsidR="0055563D" w:rsidRPr="00877F15">
        <w:rPr>
          <w:rFonts w:ascii="Arial" w:hAnsi="Arial" w:cs="Arial"/>
          <w:i/>
          <w:iCs/>
          <w:sz w:val="20"/>
          <w:szCs w:val="20"/>
        </w:rPr>
        <w:t xml:space="preserve">díky vysokému zájmu o naše cenné papíry </w:t>
      </w:r>
      <w:r w:rsidRPr="00877F15">
        <w:rPr>
          <w:rFonts w:ascii="Arial" w:hAnsi="Arial" w:cs="Arial"/>
          <w:i/>
          <w:iCs/>
          <w:sz w:val="20"/>
          <w:szCs w:val="20"/>
        </w:rPr>
        <w:t>prokázali, že jdeme správnou cestou a že jsou naše připravované projekty atraktivní. Hodnota rezidenčních nemovitostí v čase roste, což investoři také velice dobře vědí,</w:t>
      </w:r>
      <w:r w:rsidRPr="0051358E">
        <w:rPr>
          <w:rFonts w:ascii="Arial" w:hAnsi="Arial" w:cs="Arial"/>
          <w:sz w:val="20"/>
          <w:szCs w:val="20"/>
        </w:rPr>
        <w:t>“ vysvětluje Marcel Soural, předseda představenstva společnosti Trigema.</w:t>
      </w:r>
    </w:p>
    <w:p w14:paraId="52059F90" w14:textId="77777777" w:rsidR="006F0758" w:rsidRPr="0051358E" w:rsidRDefault="006F0758" w:rsidP="00586374">
      <w:pPr>
        <w:spacing w:line="360" w:lineRule="auto"/>
        <w:rPr>
          <w:rFonts w:ascii="Arial" w:hAnsi="Arial" w:cs="Arial"/>
          <w:sz w:val="20"/>
          <w:szCs w:val="20"/>
        </w:rPr>
      </w:pPr>
    </w:p>
    <w:p w14:paraId="5A038AA2" w14:textId="7C151C4A" w:rsidR="00ED3478" w:rsidRDefault="00ED3478" w:rsidP="0058637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Emisi s datem</w:t>
      </w:r>
      <w:r w:rsidR="00311F42" w:rsidRPr="0051358E">
        <w:rPr>
          <w:rFonts w:ascii="Arial" w:hAnsi="Arial" w:cs="Arial"/>
          <w:sz w:val="20"/>
          <w:szCs w:val="20"/>
        </w:rPr>
        <w:t xml:space="preserve"> 27. ledna 2021</w:t>
      </w:r>
      <w:r>
        <w:rPr>
          <w:rFonts w:ascii="Arial" w:hAnsi="Arial" w:cs="Arial"/>
          <w:sz w:val="20"/>
          <w:szCs w:val="20"/>
        </w:rPr>
        <w:t xml:space="preserve"> a splatností v roce 2025 připravila J&amp;T IB and Capital Markets. Manažerem emise je J&amp;T Banka.</w:t>
      </w:r>
      <w:r w:rsidR="006C7253">
        <w:rPr>
          <w:rFonts w:ascii="Arial" w:hAnsi="Arial" w:cs="Arial"/>
          <w:sz w:val="20"/>
          <w:szCs w:val="20"/>
        </w:rPr>
        <w:t xml:space="preserve"> </w:t>
      </w:r>
    </w:p>
    <w:p w14:paraId="3E76FF26" w14:textId="77777777" w:rsidR="00ED3478" w:rsidRDefault="00ED3478" w:rsidP="00586374">
      <w:pPr>
        <w:spacing w:line="360" w:lineRule="auto"/>
        <w:rPr>
          <w:rFonts w:ascii="Arial" w:hAnsi="Arial" w:cs="Arial"/>
          <w:sz w:val="20"/>
          <w:szCs w:val="20"/>
        </w:rPr>
      </w:pPr>
    </w:p>
    <w:p w14:paraId="0B3CA4B2" w14:textId="413D7157" w:rsidR="00325C78" w:rsidRDefault="00325C78" w:rsidP="00113D40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14:paraId="6D31EF18" w14:textId="2FAE596A" w:rsidR="0055563D" w:rsidRDefault="0055563D" w:rsidP="00113D40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sectPr w:rsidR="0055563D" w:rsidSect="00944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701" w:left="1260" w:header="850" w:footer="85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122A4" w14:textId="77777777" w:rsidR="00F30184" w:rsidRDefault="00F30184">
      <w:r>
        <w:separator/>
      </w:r>
    </w:p>
  </w:endnote>
  <w:endnote w:type="continuationSeparator" w:id="0">
    <w:p w14:paraId="02081A1C" w14:textId="77777777" w:rsidR="00F30184" w:rsidRDefault="00F3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tilliumText25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tilliumText25L-600w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234EA" w14:textId="77777777" w:rsidR="004C38FA" w:rsidRDefault="004C38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6215D" w14:textId="0FE13EFB" w:rsidR="005F54E0" w:rsidRDefault="005F54E0" w:rsidP="000A54B7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noProof/>
        <w:color w:val="000000"/>
        <w:sz w:val="12"/>
        <w:szCs w:val="12"/>
        <w:lang w:val="en-GB"/>
      </w:rPr>
    </w:pPr>
  </w:p>
  <w:p w14:paraId="1A8BCBCF" w14:textId="4F39D563" w:rsidR="000A54B7" w:rsidRPr="003E7A92" w:rsidRDefault="00147A1A" w:rsidP="000A54B7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color w:val="000000"/>
        <w:sz w:val="12"/>
        <w:szCs w:val="12"/>
        <w:lang w:val="en-GB"/>
      </w:rPr>
    </w:pPr>
    <w:r>
      <w:rPr>
        <w:rFonts w:ascii="Arial" w:hAnsi="Arial" w:cs="Arial"/>
        <w:noProof/>
        <w:color w:val="000000"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F310F" wp14:editId="759068B5">
              <wp:simplePos x="0" y="0"/>
              <wp:positionH relativeFrom="margin">
                <wp:posOffset>0</wp:posOffset>
              </wp:positionH>
              <wp:positionV relativeFrom="paragraph">
                <wp:posOffset>36732</wp:posOffset>
              </wp:positionV>
              <wp:extent cx="5880735" cy="10795"/>
              <wp:effectExtent l="0" t="0" r="24765" b="27305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80735" cy="1079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7A483513" id="Přímá spojnic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.9pt" to="463.0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" strokecolor="black [3040]">
              <w10:wrap anchorx="margin"/>
            </v:line>
          </w:pict>
        </mc:Fallback>
      </mc:AlternateContent>
    </w:r>
  </w:p>
  <w:p w14:paraId="536318F4" w14:textId="322189FD" w:rsidR="000A54B7" w:rsidRPr="006F0758" w:rsidRDefault="000A54B7" w:rsidP="000A54B7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color w:val="000000"/>
        <w:sz w:val="12"/>
        <w:szCs w:val="12"/>
        <w:lang w:val="de-DE"/>
      </w:rPr>
    </w:pPr>
    <w:r w:rsidRPr="006F0758">
      <w:rPr>
        <w:rFonts w:ascii="Arial" w:hAnsi="Arial" w:cs="Arial"/>
        <w:color w:val="000000"/>
        <w:sz w:val="12"/>
        <w:szCs w:val="12"/>
        <w:lang w:val="de-DE"/>
      </w:rPr>
      <w:t xml:space="preserve">Kontakt: Ing. Radek Polák, PR manažer a tiskový mluvčí, mobil: +420 778 747 113, e-mail: </w:t>
    </w:r>
    <w:hyperlink r:id="rId1" w:history="1">
      <w:r w:rsidRPr="006F0758">
        <w:rPr>
          <w:rStyle w:val="Hypertextovodkaz"/>
          <w:rFonts w:ascii="Arial" w:hAnsi="Arial" w:cs="Arial"/>
          <w:sz w:val="12"/>
          <w:szCs w:val="12"/>
          <w:lang w:val="de-DE"/>
        </w:rPr>
        <w:t>press@trigema.cz</w:t>
      </w:r>
    </w:hyperlink>
  </w:p>
  <w:p w14:paraId="1BC13D28" w14:textId="75645112" w:rsidR="000A54B7" w:rsidRPr="00F547FF" w:rsidRDefault="00737865" w:rsidP="000A54B7">
    <w:pPr>
      <w:autoSpaceDE w:val="0"/>
      <w:autoSpaceDN w:val="0"/>
      <w:adjustRightInd w:val="0"/>
      <w:spacing w:line="288" w:lineRule="auto"/>
      <w:jc w:val="both"/>
      <w:textAlignment w:val="center"/>
      <w:rPr>
        <w:rFonts w:ascii="Arial" w:hAnsi="Arial" w:cs="Arial"/>
        <w:color w:val="000000"/>
        <w:sz w:val="12"/>
        <w:szCs w:val="12"/>
        <w:lang w:val="de-DE"/>
      </w:rPr>
    </w:pPr>
    <w:hyperlink r:id="rId2" w:history="1">
      <w:r w:rsidR="000A54B7" w:rsidRPr="00F547FF">
        <w:rPr>
          <w:rStyle w:val="Hypertextovodkaz"/>
          <w:rFonts w:ascii="Arial" w:hAnsi="Arial" w:cs="Arial"/>
          <w:sz w:val="12"/>
          <w:szCs w:val="12"/>
          <w:lang w:val="de-DE"/>
        </w:rPr>
        <w:t>www.trigema.cz</w:t>
      </w:r>
    </w:hyperlink>
    <w:r w:rsidR="004C3786" w:rsidRPr="00F547FF">
      <w:rPr>
        <w:rFonts w:ascii="Arial" w:hAnsi="Arial" w:cs="Arial"/>
        <w:color w:val="000000"/>
        <w:sz w:val="12"/>
        <w:szCs w:val="12"/>
        <w:lang w:val="de-DE"/>
      </w:rPr>
      <w:t xml:space="preserve"> </w:t>
    </w:r>
    <w:r w:rsidR="00394543" w:rsidRPr="00F547FF">
      <w:rPr>
        <w:rFonts w:ascii="Arial" w:hAnsi="Arial" w:cs="Arial"/>
        <w:color w:val="000000"/>
        <w:sz w:val="12"/>
        <w:szCs w:val="12"/>
        <w:lang w:val="de-DE"/>
      </w:rPr>
      <w:t>FB:</w:t>
    </w:r>
    <w:r w:rsidR="000A54B7" w:rsidRPr="00F547FF">
      <w:rPr>
        <w:rFonts w:ascii="Arial" w:hAnsi="Arial" w:cs="Arial"/>
        <w:color w:val="000000"/>
        <w:sz w:val="12"/>
        <w:szCs w:val="12"/>
        <w:lang w:val="de-DE"/>
      </w:rPr>
      <w:t xml:space="preserve"> </w:t>
    </w:r>
    <w:hyperlink r:id="rId3" w:history="1">
      <w:r w:rsidR="00394543" w:rsidRPr="00F547FF">
        <w:rPr>
          <w:rStyle w:val="Hypertextovodkaz"/>
          <w:rFonts w:ascii="Arial" w:hAnsi="Arial" w:cs="Arial"/>
          <w:sz w:val="12"/>
          <w:szCs w:val="12"/>
          <w:lang w:val="de-DE"/>
        </w:rPr>
        <w:t>asTrigema</w:t>
      </w:r>
    </w:hyperlink>
    <w:r w:rsidR="00394543" w:rsidRPr="00F547FF">
      <w:rPr>
        <w:rFonts w:ascii="Arial" w:hAnsi="Arial" w:cs="Arial"/>
        <w:color w:val="000000"/>
        <w:sz w:val="12"/>
        <w:szCs w:val="12"/>
        <w:lang w:val="de-DE"/>
      </w:rPr>
      <w:t xml:space="preserve"> T: </w:t>
    </w:r>
    <w:hyperlink r:id="rId4" w:history="1">
      <w:r w:rsidR="00394543" w:rsidRPr="003E7A92">
        <w:rPr>
          <w:rStyle w:val="Hypertextovodkaz"/>
          <w:rFonts w:ascii="Arial" w:hAnsi="Arial" w:cs="Arial"/>
          <w:spacing w:val="-1"/>
          <w:sz w:val="12"/>
          <w:szCs w:val="12"/>
        </w:rPr>
        <w:t>Trigema_as</w:t>
      </w:r>
    </w:hyperlink>
    <w:r w:rsidR="00394543" w:rsidRPr="003E7A92">
      <w:rPr>
        <w:rFonts w:ascii="Arial" w:hAnsi="Arial" w:cs="Arial"/>
        <w:color w:val="000000"/>
        <w:spacing w:val="-1"/>
        <w:sz w:val="12"/>
        <w:szCs w:val="12"/>
      </w:rPr>
      <w:t xml:space="preserve"> </w:t>
    </w:r>
    <w:r w:rsidR="00394543" w:rsidRPr="00F547FF">
      <w:rPr>
        <w:rFonts w:ascii="Arial" w:hAnsi="Arial" w:cs="Arial"/>
        <w:color w:val="000000"/>
        <w:sz w:val="12"/>
        <w:szCs w:val="12"/>
        <w:lang w:val="de-DE"/>
      </w:rPr>
      <w:t xml:space="preserve">IG: </w:t>
    </w:r>
    <w:hyperlink r:id="rId5" w:history="1">
      <w:r w:rsidR="00394543" w:rsidRPr="00F547FF">
        <w:rPr>
          <w:rStyle w:val="Hypertextovodkaz"/>
          <w:rFonts w:ascii="Arial" w:hAnsi="Arial" w:cs="Arial"/>
          <w:sz w:val="12"/>
          <w:szCs w:val="12"/>
          <w:lang w:val="de-DE"/>
        </w:rPr>
        <w:t>trigema_as</w:t>
      </w:r>
    </w:hyperlink>
    <w:r w:rsidR="00394543" w:rsidRPr="00F547FF">
      <w:rPr>
        <w:rFonts w:ascii="Arial" w:hAnsi="Arial" w:cs="Arial"/>
        <w:color w:val="000000"/>
        <w:sz w:val="12"/>
        <w:szCs w:val="12"/>
        <w:lang w:val="de-DE"/>
      </w:rPr>
      <w:t xml:space="preserve"> YT: </w:t>
    </w:r>
    <w:hyperlink r:id="rId6" w:history="1">
      <w:r w:rsidR="00394543" w:rsidRPr="00F547FF">
        <w:rPr>
          <w:rStyle w:val="Hypertextovodkaz"/>
          <w:rFonts w:ascii="Arial" w:hAnsi="Arial" w:cs="Arial"/>
          <w:sz w:val="12"/>
          <w:szCs w:val="12"/>
          <w:lang w:val="de-DE"/>
        </w:rPr>
        <w:t>astrigema</w:t>
      </w:r>
    </w:hyperlink>
    <w:r w:rsidR="00394543" w:rsidRPr="00F547FF">
      <w:rPr>
        <w:rFonts w:ascii="Arial" w:hAnsi="Arial" w:cs="Arial"/>
        <w:color w:val="000000"/>
        <w:sz w:val="12"/>
        <w:szCs w:val="12"/>
        <w:lang w:val="de-DE"/>
      </w:rPr>
      <w:t xml:space="preserve"> In: </w:t>
    </w:r>
    <w:hyperlink r:id="rId7" w:history="1">
      <w:r w:rsidR="00394543" w:rsidRPr="00F547FF">
        <w:rPr>
          <w:rStyle w:val="Hypertextovodkaz"/>
          <w:rFonts w:ascii="Arial" w:hAnsi="Arial" w:cs="Arial"/>
          <w:sz w:val="12"/>
          <w:szCs w:val="12"/>
          <w:lang w:val="de-DE"/>
        </w:rPr>
        <w:t>trigema-a-s-</w:t>
      </w:r>
    </w:hyperlink>
  </w:p>
  <w:p w14:paraId="5F53EC50" w14:textId="3747DD7B" w:rsidR="000A54B7" w:rsidRPr="00F547FF" w:rsidRDefault="000A54B7" w:rsidP="000A54B7">
    <w:pPr>
      <w:autoSpaceDE w:val="0"/>
      <w:autoSpaceDN w:val="0"/>
      <w:adjustRightInd w:val="0"/>
      <w:spacing w:line="288" w:lineRule="auto"/>
      <w:jc w:val="both"/>
      <w:textAlignment w:val="center"/>
      <w:rPr>
        <w:rFonts w:ascii="Arial" w:hAnsi="Arial" w:cs="Arial"/>
        <w:color w:val="000000"/>
        <w:sz w:val="12"/>
        <w:szCs w:val="12"/>
        <w:lang w:val="de-DE"/>
      </w:rPr>
    </w:pPr>
  </w:p>
  <w:p w14:paraId="319DAF86" w14:textId="4FBECE6B" w:rsidR="000A54B7" w:rsidRPr="00F547FF" w:rsidRDefault="000A54B7" w:rsidP="000A54B7">
    <w:pPr>
      <w:autoSpaceDE w:val="0"/>
      <w:autoSpaceDN w:val="0"/>
      <w:adjustRightInd w:val="0"/>
      <w:spacing w:line="288" w:lineRule="auto"/>
      <w:jc w:val="both"/>
      <w:textAlignment w:val="center"/>
      <w:rPr>
        <w:rFonts w:ascii="Arial" w:hAnsi="Arial" w:cs="Arial"/>
        <w:color w:val="000000"/>
        <w:sz w:val="10"/>
        <w:szCs w:val="10"/>
        <w:lang w:val="de-DE"/>
      </w:rPr>
    </w:pPr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Trigema je developerskou společností s přesahem do dalších aktivit – stavebnictví, správy budov, rozvoje vědy, cestovního ruchu a podpory startupů. Na kontě společnosti Trigema už je více než 1 </w:t>
    </w:r>
    <w:r w:rsidR="002F4134"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8</w:t>
    </w:r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00 prodaných bytů, Do portfolia Trigemy spadá Vědeckotechnický park a Park Vědy Roztoky. Do skupiny společností a projektů patří rovněž celoroční volnočasový areál Monínec. Obrat společnosti každoročně p</w:t>
    </w:r>
    <w:r w:rsidR="009360E9"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řesahuje</w:t>
    </w:r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miliard</w:t>
    </w:r>
    <w:r w:rsidR="009360E9"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u</w:t>
    </w:r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korun. Trigema je jedním z hlavních a dlouhodobých partnerů Centra Paraple a stále jej aktivně podporuje. Současně je také </w:t>
    </w:r>
    <w:r w:rsidR="009360E9"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generálním</w:t>
    </w:r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 partnerem s</w:t>
    </w:r>
    <w:r w:rsidR="009360E9"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polečnosti Czech Photo, která organizuje například s</w:t>
    </w:r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outěž Czech Press Photo a </w:t>
    </w:r>
    <w:r w:rsidR="009360E9"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 xml:space="preserve">provozuje </w:t>
    </w:r>
    <w:r w:rsidRPr="00F547FF">
      <w:rPr>
        <w:rFonts w:ascii="Arial" w:hAnsi="Arial" w:cs="Arial"/>
        <w:color w:val="000000"/>
        <w:spacing w:val="-1"/>
        <w:sz w:val="10"/>
        <w:szCs w:val="10"/>
        <w:lang w:val="de-DE"/>
      </w:rPr>
      <w:t>multižánrové Czech Photo Centre.</w:t>
    </w:r>
  </w:p>
  <w:p w14:paraId="09638831" w14:textId="77777777" w:rsidR="000A54B7" w:rsidRPr="003E7A92" w:rsidRDefault="000A54B7" w:rsidP="000A54B7">
    <w:pPr>
      <w:autoSpaceDE w:val="0"/>
      <w:autoSpaceDN w:val="0"/>
      <w:adjustRightInd w:val="0"/>
      <w:spacing w:line="288" w:lineRule="auto"/>
      <w:jc w:val="both"/>
      <w:textAlignment w:val="center"/>
      <w:rPr>
        <w:rFonts w:ascii="Arial" w:hAnsi="Arial" w:cs="Arial"/>
        <w:color w:val="000000"/>
        <w:sz w:val="12"/>
        <w:szCs w:val="12"/>
      </w:rPr>
    </w:pPr>
  </w:p>
  <w:p w14:paraId="4A6C717A" w14:textId="01412FFC" w:rsidR="000A54B7" w:rsidRPr="003E7A92" w:rsidRDefault="000A54B7" w:rsidP="000A54B7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color w:val="000000"/>
        <w:spacing w:val="-1"/>
        <w:sz w:val="12"/>
        <w:szCs w:val="12"/>
        <w:lang w:val="en-GB"/>
      </w:rPr>
    </w:pPr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Trigema a.s., Explora Business Centre − budova Jupiter</w:t>
    </w:r>
    <w:r w:rsidR="004C3786"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br/>
    </w:r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Bucharova 2641/14, Praha 5, 227 355 211, +420 737 283 300,</w:t>
    </w:r>
    <w:r w:rsidR="00ED320E"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</w:t>
    </w:r>
    <w:hyperlink r:id="rId8" w:history="1">
      <w:r w:rsidR="00ED320E" w:rsidRPr="003E7A92">
        <w:rPr>
          <w:rStyle w:val="Hypertextovodkaz"/>
          <w:rFonts w:ascii="Arial" w:hAnsi="Arial" w:cs="Arial"/>
          <w:spacing w:val="-1"/>
          <w:sz w:val="12"/>
          <w:szCs w:val="12"/>
          <w:lang w:val="en-GB"/>
        </w:rPr>
        <w:t>mapa,</w:t>
      </w:r>
    </w:hyperlink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</w:t>
    </w:r>
    <w:hyperlink r:id="rId9" w:history="1">
      <w:r w:rsidRPr="003E7A92">
        <w:rPr>
          <w:rStyle w:val="Hypertextovodkaz"/>
          <w:rFonts w:ascii="Arial" w:hAnsi="Arial" w:cs="Arial"/>
          <w:spacing w:val="-1"/>
          <w:sz w:val="12"/>
          <w:szCs w:val="12"/>
          <w:lang w:val="en-GB"/>
        </w:rPr>
        <w:t>info@trigema.c</w:t>
      </w:r>
      <w:r w:rsidR="00ED320E" w:rsidRPr="003E7A92">
        <w:rPr>
          <w:rStyle w:val="Hypertextovodkaz"/>
          <w:rFonts w:ascii="Arial" w:hAnsi="Arial" w:cs="Arial"/>
          <w:spacing w:val="-1"/>
          <w:sz w:val="12"/>
          <w:szCs w:val="12"/>
          <w:lang w:val="en-GB"/>
        </w:rPr>
        <w:t>z,</w:t>
      </w:r>
    </w:hyperlink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</w:t>
    </w:r>
    <w:hyperlink r:id="rId10" w:history="1">
      <w:r w:rsidRPr="003E7A92">
        <w:rPr>
          <w:rStyle w:val="Hypertextovodkaz"/>
          <w:rFonts w:ascii="Arial" w:hAnsi="Arial" w:cs="Arial"/>
          <w:spacing w:val="-1"/>
          <w:sz w:val="12"/>
          <w:szCs w:val="12"/>
          <w:lang w:val="en-GB"/>
        </w:rPr>
        <w:t>www.trigema.cz</w:t>
      </w:r>
    </w:hyperlink>
  </w:p>
  <w:p w14:paraId="547C2906" w14:textId="77777777" w:rsidR="00D237E9" w:rsidRPr="003E7A92" w:rsidRDefault="00D237E9" w:rsidP="000A54B7">
    <w:pPr>
      <w:pStyle w:val="Zpat"/>
      <w:rPr>
        <w:rFonts w:ascii="Arial" w:hAnsi="Arial" w:cs="Arial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6F30A" w14:textId="77777777" w:rsidR="004C38FA" w:rsidRDefault="004C38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4DD8A" w14:textId="77777777" w:rsidR="00F30184" w:rsidRDefault="00F30184">
      <w:r>
        <w:separator/>
      </w:r>
    </w:p>
  </w:footnote>
  <w:footnote w:type="continuationSeparator" w:id="0">
    <w:p w14:paraId="7C4352DB" w14:textId="77777777" w:rsidR="00F30184" w:rsidRDefault="00F30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20B61" w14:textId="77777777" w:rsidR="004C38FA" w:rsidRDefault="004C38F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6962D" w14:textId="31C0ADAB" w:rsidR="00D237E9" w:rsidRDefault="00D237E9">
    <w:pPr>
      <w:pStyle w:val="Zhlav"/>
      <w:jc w:val="right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t xml:space="preserve">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67A9D066" wp14:editId="2E7F280D">
          <wp:extent cx="1353573" cy="3048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Trigema a.s\11_Marketing\07_Operativa\99_ostatni\_PH\TZ záhlav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5094" cy="3118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A2D9647" w14:textId="77777777" w:rsidR="001C7D8B" w:rsidRDefault="001C7D8B" w:rsidP="004C38FA">
    <w:pPr>
      <w:spacing w:line="360" w:lineRule="auto"/>
      <w:rPr>
        <w:rFonts w:ascii="Arial" w:hAnsi="Arial" w:cs="Arial"/>
        <w:b/>
        <w:sz w:val="28"/>
        <w:szCs w:val="28"/>
      </w:rPr>
    </w:pPr>
  </w:p>
  <w:p w14:paraId="1424A5CB" w14:textId="2A62F4D8" w:rsidR="00A82FC5" w:rsidRDefault="004C38FA" w:rsidP="004C38FA">
    <w:pPr>
      <w:spacing w:line="360" w:lineRule="auto"/>
      <w:rPr>
        <w:rFonts w:ascii="Arial" w:hAnsi="Arial" w:cs="Arial"/>
        <w:b/>
        <w:sz w:val="28"/>
        <w:szCs w:val="28"/>
      </w:rPr>
    </w:pPr>
    <w:r w:rsidRPr="004C38FA">
      <w:rPr>
        <w:rFonts w:ascii="Arial" w:hAnsi="Arial" w:cs="Arial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3F90E0" wp14:editId="44CE7604">
              <wp:simplePos x="0" y="0"/>
              <wp:positionH relativeFrom="margin">
                <wp:posOffset>0</wp:posOffset>
              </wp:positionH>
              <wp:positionV relativeFrom="paragraph">
                <wp:posOffset>220247</wp:posOffset>
              </wp:positionV>
              <wp:extent cx="5880735" cy="14605"/>
              <wp:effectExtent l="0" t="0" r="24765" b="23495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80735" cy="1460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0CE7FA83" id="Přímá spojnic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.35pt" to="463.0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" strokecolor="black [3040]">
              <w10:wrap anchorx="margin"/>
            </v:line>
          </w:pict>
        </mc:Fallback>
      </mc:AlternateContent>
    </w:r>
    <w:r w:rsidRPr="004C38FA">
      <w:rPr>
        <w:rFonts w:ascii="Arial" w:hAnsi="Arial" w:cs="Arial"/>
        <w:b/>
        <w:sz w:val="28"/>
        <w:szCs w:val="28"/>
      </w:rPr>
      <w:t>T I S K O V Á   Z P R Á V</w:t>
    </w:r>
    <w:r w:rsidR="001C7D8B">
      <w:rPr>
        <w:rFonts w:ascii="Arial" w:hAnsi="Arial" w:cs="Arial"/>
        <w:b/>
        <w:sz w:val="28"/>
        <w:szCs w:val="28"/>
      </w:rPr>
      <w:t> </w:t>
    </w:r>
    <w:r w:rsidRPr="004C38FA">
      <w:rPr>
        <w:rFonts w:ascii="Arial" w:hAnsi="Arial" w:cs="Arial"/>
        <w:b/>
        <w:sz w:val="28"/>
        <w:szCs w:val="28"/>
      </w:rPr>
      <w:t>A</w:t>
    </w:r>
  </w:p>
  <w:p w14:paraId="09664558" w14:textId="77777777" w:rsidR="001C7D8B" w:rsidRPr="00147A1A" w:rsidRDefault="001C7D8B" w:rsidP="004C38FA">
    <w:pPr>
      <w:spacing w:line="360" w:lineRule="auto"/>
      <w:rPr>
        <w:rFonts w:ascii="Arial" w:hAnsi="Arial" w:cs="Arial"/>
        <w:b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E9203" w14:textId="77777777" w:rsidR="004C38FA" w:rsidRDefault="004C38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266C0"/>
    <w:multiLevelType w:val="multilevel"/>
    <w:tmpl w:val="1C36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0D7825"/>
    <w:multiLevelType w:val="hybridMultilevel"/>
    <w:tmpl w:val="DA9E8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4361C"/>
    <w:multiLevelType w:val="multilevel"/>
    <w:tmpl w:val="04D2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E5B"/>
    <w:rsid w:val="00004D89"/>
    <w:rsid w:val="00031B82"/>
    <w:rsid w:val="00034032"/>
    <w:rsid w:val="00044B71"/>
    <w:rsid w:val="00051836"/>
    <w:rsid w:val="00060991"/>
    <w:rsid w:val="000654CC"/>
    <w:rsid w:val="0007066E"/>
    <w:rsid w:val="000726A3"/>
    <w:rsid w:val="000828F6"/>
    <w:rsid w:val="000935DD"/>
    <w:rsid w:val="00093AF7"/>
    <w:rsid w:val="000978D2"/>
    <w:rsid w:val="000A54B7"/>
    <w:rsid w:val="000B2270"/>
    <w:rsid w:val="000B2E89"/>
    <w:rsid w:val="000B65BF"/>
    <w:rsid w:val="000D0AFA"/>
    <w:rsid w:val="000D5579"/>
    <w:rsid w:val="000E283B"/>
    <w:rsid w:val="000E3AAD"/>
    <w:rsid w:val="000F3409"/>
    <w:rsid w:val="000F5305"/>
    <w:rsid w:val="00113D40"/>
    <w:rsid w:val="00124E1A"/>
    <w:rsid w:val="00130F9D"/>
    <w:rsid w:val="00144ACD"/>
    <w:rsid w:val="001463B2"/>
    <w:rsid w:val="00147A1A"/>
    <w:rsid w:val="0016352F"/>
    <w:rsid w:val="00167400"/>
    <w:rsid w:val="00186020"/>
    <w:rsid w:val="0018695A"/>
    <w:rsid w:val="001A512A"/>
    <w:rsid w:val="001C7D8B"/>
    <w:rsid w:val="001E7C09"/>
    <w:rsid w:val="00202D42"/>
    <w:rsid w:val="00210A52"/>
    <w:rsid w:val="00227496"/>
    <w:rsid w:val="00232369"/>
    <w:rsid w:val="00235D98"/>
    <w:rsid w:val="00256EFB"/>
    <w:rsid w:val="00275CBC"/>
    <w:rsid w:val="002820D1"/>
    <w:rsid w:val="00285F8A"/>
    <w:rsid w:val="00294F45"/>
    <w:rsid w:val="002C2E97"/>
    <w:rsid w:val="002D03BC"/>
    <w:rsid w:val="002F4134"/>
    <w:rsid w:val="00300D88"/>
    <w:rsid w:val="003071E6"/>
    <w:rsid w:val="00311F42"/>
    <w:rsid w:val="0032023D"/>
    <w:rsid w:val="00325C78"/>
    <w:rsid w:val="003273AF"/>
    <w:rsid w:val="003331AE"/>
    <w:rsid w:val="00334DF6"/>
    <w:rsid w:val="0035011E"/>
    <w:rsid w:val="003518CB"/>
    <w:rsid w:val="00362DC8"/>
    <w:rsid w:val="003700F1"/>
    <w:rsid w:val="003804B5"/>
    <w:rsid w:val="00381C34"/>
    <w:rsid w:val="00394543"/>
    <w:rsid w:val="003963FF"/>
    <w:rsid w:val="003A0972"/>
    <w:rsid w:val="003A3E59"/>
    <w:rsid w:val="003B2214"/>
    <w:rsid w:val="003B67F0"/>
    <w:rsid w:val="003E7A92"/>
    <w:rsid w:val="0041024D"/>
    <w:rsid w:val="0043042C"/>
    <w:rsid w:val="00431447"/>
    <w:rsid w:val="004344E1"/>
    <w:rsid w:val="0045300B"/>
    <w:rsid w:val="004540EC"/>
    <w:rsid w:val="0046287A"/>
    <w:rsid w:val="00481A63"/>
    <w:rsid w:val="004825DA"/>
    <w:rsid w:val="00485120"/>
    <w:rsid w:val="004A2911"/>
    <w:rsid w:val="004A7057"/>
    <w:rsid w:val="004B10D0"/>
    <w:rsid w:val="004B41AE"/>
    <w:rsid w:val="004C3786"/>
    <w:rsid w:val="004C38FA"/>
    <w:rsid w:val="004D5346"/>
    <w:rsid w:val="004E50C2"/>
    <w:rsid w:val="004E5525"/>
    <w:rsid w:val="004E6E65"/>
    <w:rsid w:val="004F2BDC"/>
    <w:rsid w:val="00502DAD"/>
    <w:rsid w:val="00505C26"/>
    <w:rsid w:val="00507151"/>
    <w:rsid w:val="0051358E"/>
    <w:rsid w:val="005253A0"/>
    <w:rsid w:val="00525852"/>
    <w:rsid w:val="005458B8"/>
    <w:rsid w:val="0055563D"/>
    <w:rsid w:val="005646D0"/>
    <w:rsid w:val="00566112"/>
    <w:rsid w:val="00580507"/>
    <w:rsid w:val="005844CD"/>
    <w:rsid w:val="00586374"/>
    <w:rsid w:val="005B0AE6"/>
    <w:rsid w:val="005B1997"/>
    <w:rsid w:val="005B3D74"/>
    <w:rsid w:val="005B7588"/>
    <w:rsid w:val="005D673F"/>
    <w:rsid w:val="005E3169"/>
    <w:rsid w:val="005E51DB"/>
    <w:rsid w:val="005E581E"/>
    <w:rsid w:val="005F54E0"/>
    <w:rsid w:val="005F5710"/>
    <w:rsid w:val="006132DC"/>
    <w:rsid w:val="00621674"/>
    <w:rsid w:val="00621B75"/>
    <w:rsid w:val="006238F7"/>
    <w:rsid w:val="00631732"/>
    <w:rsid w:val="0063782D"/>
    <w:rsid w:val="00637D0A"/>
    <w:rsid w:val="006416D9"/>
    <w:rsid w:val="006443B3"/>
    <w:rsid w:val="00657747"/>
    <w:rsid w:val="0066646A"/>
    <w:rsid w:val="00677003"/>
    <w:rsid w:val="00683F08"/>
    <w:rsid w:val="006910C9"/>
    <w:rsid w:val="00695382"/>
    <w:rsid w:val="006A0C07"/>
    <w:rsid w:val="006A4E5B"/>
    <w:rsid w:val="006B20B5"/>
    <w:rsid w:val="006C0441"/>
    <w:rsid w:val="006C7253"/>
    <w:rsid w:val="006F01E5"/>
    <w:rsid w:val="006F0758"/>
    <w:rsid w:val="006F1328"/>
    <w:rsid w:val="006F3590"/>
    <w:rsid w:val="00702E41"/>
    <w:rsid w:val="00705418"/>
    <w:rsid w:val="0071465C"/>
    <w:rsid w:val="00737865"/>
    <w:rsid w:val="0074058D"/>
    <w:rsid w:val="00756B76"/>
    <w:rsid w:val="00775710"/>
    <w:rsid w:val="007870A6"/>
    <w:rsid w:val="007A7741"/>
    <w:rsid w:val="007C2040"/>
    <w:rsid w:val="007C2EAF"/>
    <w:rsid w:val="007D2C17"/>
    <w:rsid w:val="007D7B6D"/>
    <w:rsid w:val="007F7870"/>
    <w:rsid w:val="008030BF"/>
    <w:rsid w:val="008347F1"/>
    <w:rsid w:val="00846475"/>
    <w:rsid w:val="00851165"/>
    <w:rsid w:val="00863D01"/>
    <w:rsid w:val="00872C56"/>
    <w:rsid w:val="00877F15"/>
    <w:rsid w:val="0089561E"/>
    <w:rsid w:val="008B5845"/>
    <w:rsid w:val="008D5AC4"/>
    <w:rsid w:val="008F495A"/>
    <w:rsid w:val="00925ECC"/>
    <w:rsid w:val="00927E82"/>
    <w:rsid w:val="00931A01"/>
    <w:rsid w:val="00931C6A"/>
    <w:rsid w:val="009360E9"/>
    <w:rsid w:val="009446AC"/>
    <w:rsid w:val="0095588A"/>
    <w:rsid w:val="00965A98"/>
    <w:rsid w:val="00970F94"/>
    <w:rsid w:val="0098072C"/>
    <w:rsid w:val="0098406A"/>
    <w:rsid w:val="00994A8E"/>
    <w:rsid w:val="009C55E9"/>
    <w:rsid w:val="009D5DD1"/>
    <w:rsid w:val="009E5785"/>
    <w:rsid w:val="009E7B1D"/>
    <w:rsid w:val="009F578E"/>
    <w:rsid w:val="009F6BDC"/>
    <w:rsid w:val="00A00E58"/>
    <w:rsid w:val="00A049F5"/>
    <w:rsid w:val="00A06C9C"/>
    <w:rsid w:val="00A11619"/>
    <w:rsid w:val="00A12979"/>
    <w:rsid w:val="00A2618A"/>
    <w:rsid w:val="00A6030E"/>
    <w:rsid w:val="00A65A33"/>
    <w:rsid w:val="00A775BA"/>
    <w:rsid w:val="00A80072"/>
    <w:rsid w:val="00A82FC5"/>
    <w:rsid w:val="00A8562C"/>
    <w:rsid w:val="00A90AFA"/>
    <w:rsid w:val="00A91B08"/>
    <w:rsid w:val="00A92B94"/>
    <w:rsid w:val="00A95486"/>
    <w:rsid w:val="00AA6E10"/>
    <w:rsid w:val="00AD3359"/>
    <w:rsid w:val="00AD412E"/>
    <w:rsid w:val="00AF321A"/>
    <w:rsid w:val="00B0727F"/>
    <w:rsid w:val="00B22ACC"/>
    <w:rsid w:val="00B25045"/>
    <w:rsid w:val="00B2621B"/>
    <w:rsid w:val="00B334A5"/>
    <w:rsid w:val="00B33FA3"/>
    <w:rsid w:val="00B460F5"/>
    <w:rsid w:val="00B62BE8"/>
    <w:rsid w:val="00B66DE3"/>
    <w:rsid w:val="00B86BC8"/>
    <w:rsid w:val="00B900AF"/>
    <w:rsid w:val="00B95E32"/>
    <w:rsid w:val="00BA3B19"/>
    <w:rsid w:val="00BB206F"/>
    <w:rsid w:val="00BB4E9E"/>
    <w:rsid w:val="00BB6061"/>
    <w:rsid w:val="00BB7628"/>
    <w:rsid w:val="00BD2326"/>
    <w:rsid w:val="00BE114A"/>
    <w:rsid w:val="00BF363F"/>
    <w:rsid w:val="00C11248"/>
    <w:rsid w:val="00C11BB4"/>
    <w:rsid w:val="00C2516A"/>
    <w:rsid w:val="00C2606C"/>
    <w:rsid w:val="00C37885"/>
    <w:rsid w:val="00C557D5"/>
    <w:rsid w:val="00C56A88"/>
    <w:rsid w:val="00C756A1"/>
    <w:rsid w:val="00CA29B1"/>
    <w:rsid w:val="00CA763F"/>
    <w:rsid w:val="00CB351D"/>
    <w:rsid w:val="00CC42B5"/>
    <w:rsid w:val="00CE5A1D"/>
    <w:rsid w:val="00CE6696"/>
    <w:rsid w:val="00CF7E1C"/>
    <w:rsid w:val="00D040CF"/>
    <w:rsid w:val="00D06F4E"/>
    <w:rsid w:val="00D10978"/>
    <w:rsid w:val="00D21AB1"/>
    <w:rsid w:val="00D237E9"/>
    <w:rsid w:val="00D3224C"/>
    <w:rsid w:val="00D51B5F"/>
    <w:rsid w:val="00D51B85"/>
    <w:rsid w:val="00D556AD"/>
    <w:rsid w:val="00D8258F"/>
    <w:rsid w:val="00D83367"/>
    <w:rsid w:val="00D87B1C"/>
    <w:rsid w:val="00D94B2C"/>
    <w:rsid w:val="00D96A6F"/>
    <w:rsid w:val="00DA63B1"/>
    <w:rsid w:val="00DB3C3D"/>
    <w:rsid w:val="00DB54B9"/>
    <w:rsid w:val="00DC74C8"/>
    <w:rsid w:val="00DD049C"/>
    <w:rsid w:val="00DD0684"/>
    <w:rsid w:val="00DE33D6"/>
    <w:rsid w:val="00E0776F"/>
    <w:rsid w:val="00E16452"/>
    <w:rsid w:val="00E44597"/>
    <w:rsid w:val="00E477CB"/>
    <w:rsid w:val="00E71F9C"/>
    <w:rsid w:val="00E7377D"/>
    <w:rsid w:val="00E801B2"/>
    <w:rsid w:val="00E80A84"/>
    <w:rsid w:val="00E823E9"/>
    <w:rsid w:val="00E9656E"/>
    <w:rsid w:val="00E96B1C"/>
    <w:rsid w:val="00EA03DD"/>
    <w:rsid w:val="00EA09AC"/>
    <w:rsid w:val="00EA2FCD"/>
    <w:rsid w:val="00EC2A12"/>
    <w:rsid w:val="00ED320E"/>
    <w:rsid w:val="00ED3478"/>
    <w:rsid w:val="00EE5E27"/>
    <w:rsid w:val="00EF6A6F"/>
    <w:rsid w:val="00F00646"/>
    <w:rsid w:val="00F1162C"/>
    <w:rsid w:val="00F14DE9"/>
    <w:rsid w:val="00F30184"/>
    <w:rsid w:val="00F32C45"/>
    <w:rsid w:val="00F52885"/>
    <w:rsid w:val="00F547FF"/>
    <w:rsid w:val="00F6234A"/>
    <w:rsid w:val="00F63121"/>
    <w:rsid w:val="00F721FB"/>
    <w:rsid w:val="00F944A2"/>
    <w:rsid w:val="00FA0E5D"/>
    <w:rsid w:val="00FA2EE6"/>
    <w:rsid w:val="00FC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5C19A7"/>
  <w15:docId w15:val="{21E1FD68-8897-452E-BCC7-0C76AA9D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2003F4"/>
    <w:pPr>
      <w:suppressAutoHyphens/>
    </w:pPr>
    <w:rPr>
      <w:sz w:val="24"/>
      <w:szCs w:val="24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400392"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rsid w:val="00411AE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11AE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qFormat/>
    <w:rsid w:val="00F0722E"/>
    <w:rPr>
      <w:rFonts w:ascii="Tahoma" w:hAnsi="Tahoma" w:cs="Tahoma"/>
      <w:sz w:val="16"/>
      <w:szCs w:val="16"/>
    </w:rPr>
  </w:style>
  <w:style w:type="paragraph" w:customStyle="1" w:styleId="Ze1pated">
    <w:name w:val="Záe1patíed"/>
    <w:basedOn w:val="Normln"/>
    <w:uiPriority w:val="99"/>
    <w:qFormat/>
    <w:rsid w:val="00F742A6"/>
  </w:style>
  <w:style w:type="paragraph" w:customStyle="1" w:styleId="Obsahrmce">
    <w:name w:val="Obsah rámce"/>
    <w:basedOn w:val="Normln"/>
    <w:qFormat/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table" w:styleId="Mkatabulky">
    <w:name w:val="Table Grid"/>
    <w:basedOn w:val="Normlntabulka"/>
    <w:rsid w:val="00A41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18C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518CB"/>
    <w:rPr>
      <w:color w:val="0000FF" w:themeColor="hyperlink"/>
      <w:u w:val="single"/>
    </w:rPr>
  </w:style>
  <w:style w:type="paragraph" w:customStyle="1" w:styleId="Pa1">
    <w:name w:val="Pa1"/>
    <w:basedOn w:val="Default"/>
    <w:next w:val="Default"/>
    <w:uiPriority w:val="99"/>
    <w:rsid w:val="00F32C45"/>
    <w:pPr>
      <w:spacing w:line="181" w:lineRule="atLeast"/>
    </w:pPr>
    <w:rPr>
      <w:rFonts w:ascii="TitilliumText25L" w:eastAsia="Times New Roman" w:hAnsi="TitilliumText25L" w:cs="Times New Roman"/>
      <w:color w:val="auto"/>
      <w:lang w:eastAsia="cs-CZ"/>
    </w:rPr>
  </w:style>
  <w:style w:type="character" w:customStyle="1" w:styleId="A3">
    <w:name w:val="A3"/>
    <w:uiPriority w:val="99"/>
    <w:rsid w:val="00F32C45"/>
    <w:rPr>
      <w:rFonts w:cs="TitilliumText25L"/>
      <w:b/>
      <w:bCs/>
      <w:color w:val="000000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16352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635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6352F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635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6352F"/>
    <w:rPr>
      <w:b/>
      <w:bCs/>
    </w:rPr>
  </w:style>
  <w:style w:type="paragraph" w:styleId="Odstavecseseznamem">
    <w:name w:val="List Paragraph"/>
    <w:basedOn w:val="Normln"/>
    <w:uiPriority w:val="34"/>
    <w:qFormat/>
    <w:rsid w:val="00B25045"/>
    <w:pPr>
      <w:ind w:left="720"/>
      <w:contextualSpacing/>
    </w:pPr>
  </w:style>
  <w:style w:type="paragraph" w:styleId="Revize">
    <w:name w:val="Revision"/>
    <w:hidden/>
    <w:uiPriority w:val="99"/>
    <w:semiHidden/>
    <w:rsid w:val="00525852"/>
    <w:rPr>
      <w:sz w:val="24"/>
      <w:szCs w:val="24"/>
    </w:rPr>
  </w:style>
  <w:style w:type="character" w:customStyle="1" w:styleId="st">
    <w:name w:val="st"/>
    <w:basedOn w:val="Standardnpsmoodstavce"/>
    <w:rsid w:val="00994A8E"/>
  </w:style>
  <w:style w:type="character" w:styleId="Zdraznn">
    <w:name w:val="Emphasis"/>
    <w:basedOn w:val="Standardnpsmoodstavce"/>
    <w:uiPriority w:val="20"/>
    <w:qFormat/>
    <w:rsid w:val="00994A8E"/>
    <w:rPr>
      <w:i/>
      <w:iCs/>
    </w:rPr>
  </w:style>
  <w:style w:type="paragraph" w:customStyle="1" w:styleId="nadpisy">
    <w:name w:val="nadpisy"/>
    <w:basedOn w:val="Normln"/>
    <w:uiPriority w:val="99"/>
    <w:rsid w:val="00FC5DD2"/>
    <w:pPr>
      <w:autoSpaceDE w:val="0"/>
      <w:autoSpaceDN w:val="0"/>
      <w:adjustRightInd w:val="0"/>
      <w:spacing w:after="57" w:line="288" w:lineRule="auto"/>
      <w:jc w:val="both"/>
      <w:textAlignment w:val="center"/>
    </w:pPr>
    <w:rPr>
      <w:rFonts w:ascii="TitilliumText25L-600wt" w:hAnsi="TitilliumText25L-600wt" w:cs="TitilliumText25L-600wt"/>
      <w:color w:val="857465"/>
      <w:sz w:val="46"/>
      <w:szCs w:val="46"/>
    </w:rPr>
  </w:style>
  <w:style w:type="character" w:customStyle="1" w:styleId="Hypervazba">
    <w:name w:val="Hypervazba"/>
    <w:uiPriority w:val="99"/>
    <w:rsid w:val="00FC5DD2"/>
    <w:rPr>
      <w:color w:val="00B0EB"/>
      <w:u w:val="thick"/>
    </w:rPr>
  </w:style>
  <w:style w:type="character" w:customStyle="1" w:styleId="ZhlavChar">
    <w:name w:val="Záhlaví Char"/>
    <w:basedOn w:val="Standardnpsmoodstavce"/>
    <w:link w:val="Zhlav"/>
    <w:uiPriority w:val="99"/>
    <w:rsid w:val="00D3224C"/>
    <w:rPr>
      <w:sz w:val="24"/>
      <w:szCs w:val="24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D237E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semiHidden/>
    <w:unhideWhenUsed/>
    <w:rsid w:val="00ED320E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25C78"/>
    <w:pPr>
      <w:suppressAutoHyphens w:val="0"/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325C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7yMVDsWp4SV355Jo6" TargetMode="External"/><Relationship Id="rId3" Type="http://schemas.openxmlformats.org/officeDocument/2006/relationships/hyperlink" Target="https://www.facebook.com/asTrigema/" TargetMode="External"/><Relationship Id="rId7" Type="http://schemas.openxmlformats.org/officeDocument/2006/relationships/hyperlink" Target="https://www.linkedin.com/company/trigema-a-s-/?originalSubdomain=cz" TargetMode="External"/><Relationship Id="rId2" Type="http://schemas.openxmlformats.org/officeDocument/2006/relationships/hyperlink" Target="https://www.trigema.cz" TargetMode="External"/><Relationship Id="rId1" Type="http://schemas.openxmlformats.org/officeDocument/2006/relationships/hyperlink" Target="mailto:press@trigema.cz" TargetMode="External"/><Relationship Id="rId6" Type="http://schemas.openxmlformats.org/officeDocument/2006/relationships/hyperlink" Target="https://www.youtube.com/user/astrigema" TargetMode="External"/><Relationship Id="rId5" Type="http://schemas.openxmlformats.org/officeDocument/2006/relationships/hyperlink" Target="https://www.instagram.com/trigema_as/?hl=cs" TargetMode="External"/><Relationship Id="rId10" Type="http://schemas.openxmlformats.org/officeDocument/2006/relationships/hyperlink" Target="https://www.trigema.cz/" TargetMode="External"/><Relationship Id="rId4" Type="http://schemas.openxmlformats.org/officeDocument/2006/relationships/hyperlink" Target="https://twitter.com/Trigema_as" TargetMode="External"/><Relationship Id="rId9" Type="http://schemas.openxmlformats.org/officeDocument/2006/relationships/hyperlink" Target="mailto:info@trigem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E7710-8B6A-4E5B-B670-EC9D610CE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</vt:lpstr>
      <vt:lpstr>Tisková zpráva</vt:lpstr>
    </vt:vector>
  </TitlesOfParts>
  <Company>Trigema Building a.s.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creator>polak@trigema.cz</dc:creator>
  <cp:keywords>Trigema a.s.</cp:keywords>
  <cp:lastModifiedBy>Polák Radek</cp:lastModifiedBy>
  <cp:revision>2</cp:revision>
  <cp:lastPrinted>2021-01-22T08:00:00Z</cp:lastPrinted>
  <dcterms:created xsi:type="dcterms:W3CDTF">2021-01-27T07:28:00Z</dcterms:created>
  <dcterms:modified xsi:type="dcterms:W3CDTF">2021-01-27T07:28:00Z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Trigema Building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29db9e61-aac5-4f6e-805d-ceb8cb9983a1_Enabled">
    <vt:lpwstr>true</vt:lpwstr>
  </property>
  <property fmtid="{D5CDD505-2E9C-101B-9397-08002B2CF9AE}" pid="10" name="MSIP_Label_29db9e61-aac5-4f6e-805d-ceb8cb9983a1_SetDate">
    <vt:lpwstr>2020-12-16T08:14:57Z</vt:lpwstr>
  </property>
  <property fmtid="{D5CDD505-2E9C-101B-9397-08002B2CF9AE}" pid="11" name="MSIP_Label_29db9e61-aac5-4f6e-805d-ceb8cb9983a1_Method">
    <vt:lpwstr>Standard</vt:lpwstr>
  </property>
  <property fmtid="{D5CDD505-2E9C-101B-9397-08002B2CF9AE}" pid="12" name="MSIP_Label_29db9e61-aac5-4f6e-805d-ceb8cb9983a1_Name">
    <vt:lpwstr>UniCredit - Internal Use Only - no visual markings</vt:lpwstr>
  </property>
  <property fmtid="{D5CDD505-2E9C-101B-9397-08002B2CF9AE}" pid="13" name="MSIP_Label_29db9e61-aac5-4f6e-805d-ceb8cb9983a1_SiteId">
    <vt:lpwstr>2cc49ce9-66a1-41ac-a96b-bdc54247696a</vt:lpwstr>
  </property>
  <property fmtid="{D5CDD505-2E9C-101B-9397-08002B2CF9AE}" pid="14" name="MSIP_Label_29db9e61-aac5-4f6e-805d-ceb8cb9983a1_ActionId">
    <vt:lpwstr>2d21a8f0-8e77-4c93-9730-0000ef4a4b43</vt:lpwstr>
  </property>
  <property fmtid="{D5CDD505-2E9C-101B-9397-08002B2CF9AE}" pid="15" name="MSIP_Label_29db9e61-aac5-4f6e-805d-ceb8cb9983a1_ContentBits">
    <vt:lpwstr>0</vt:lpwstr>
  </property>
</Properties>
</file>