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477A88E1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6C0B2B">
        <w:rPr>
          <w:rFonts w:ascii="Arial" w:hAnsi="Arial" w:cs="Arial"/>
          <w:bCs/>
          <w:sz w:val="16"/>
          <w:szCs w:val="16"/>
        </w:rPr>
        <w:t>11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6C0B2B">
        <w:rPr>
          <w:rFonts w:ascii="Arial" w:hAnsi="Arial" w:cs="Arial"/>
          <w:bCs/>
          <w:sz w:val="16"/>
          <w:szCs w:val="16"/>
        </w:rPr>
        <w:t>března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5011DCD4" w14:textId="77777777" w:rsidR="006C0B2B" w:rsidRPr="006C0B2B" w:rsidRDefault="006C0B2B" w:rsidP="006C0B2B">
      <w:pPr>
        <w:pStyle w:val="Normlnweb"/>
        <w:spacing w:line="360" w:lineRule="auto"/>
        <w:jc w:val="center"/>
        <w:rPr>
          <w:rFonts w:ascii="Arial" w:hAnsi="Arial" w:cs="Arial"/>
        </w:rPr>
      </w:pPr>
      <w:r w:rsidRPr="006C0B2B">
        <w:rPr>
          <w:rFonts w:ascii="Arial" w:hAnsi="Arial" w:cs="Arial"/>
          <w:b/>
        </w:rPr>
        <w:t>Prahu promění inovativní budova Nové Invalidovny se sochami Davida Černého</w:t>
      </w:r>
    </w:p>
    <w:p w14:paraId="58519F3C" w14:textId="77777777" w:rsidR="006C0B2B" w:rsidRPr="006C0B2B" w:rsidRDefault="006C0B2B" w:rsidP="006C0B2B">
      <w:pPr>
        <w:pStyle w:val="Normlnweb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C0B2B">
        <w:rPr>
          <w:rFonts w:ascii="Arial" w:hAnsi="Arial" w:cs="Arial"/>
          <w:b/>
          <w:sz w:val="19"/>
          <w:szCs w:val="19"/>
        </w:rPr>
        <w:t xml:space="preserve">Připravovaná budova Nové Invalidovny, která v Praze 8 vyroste do tří let, v sobě propojí osobitou invenci umělce Davida Černého a </w:t>
      </w:r>
      <w:r w:rsidRPr="006C0B2B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architektů Davida </w:t>
      </w:r>
      <w:proofErr w:type="spellStart"/>
      <w:r w:rsidRPr="006C0B2B">
        <w:rPr>
          <w:rFonts w:ascii="Arial" w:hAnsi="Arial" w:cs="Arial"/>
          <w:b/>
          <w:color w:val="0D0D0D" w:themeColor="text1" w:themeTint="F2"/>
          <w:sz w:val="19"/>
          <w:szCs w:val="19"/>
        </w:rPr>
        <w:t>Wittasska</w:t>
      </w:r>
      <w:proofErr w:type="spellEnd"/>
      <w:r w:rsidRPr="006C0B2B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a Jiřího </w:t>
      </w:r>
      <w:proofErr w:type="spellStart"/>
      <w:r w:rsidRPr="006C0B2B">
        <w:rPr>
          <w:rFonts w:ascii="Arial" w:hAnsi="Arial" w:cs="Arial"/>
          <w:b/>
          <w:color w:val="0D0D0D" w:themeColor="text1" w:themeTint="F2"/>
          <w:sz w:val="19"/>
          <w:szCs w:val="19"/>
        </w:rPr>
        <w:t>Řezáka</w:t>
      </w:r>
      <w:proofErr w:type="spellEnd"/>
      <w:r w:rsidRPr="006C0B2B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. Výsledkem bude skloubení odvážné architektury s moderními </w:t>
      </w:r>
      <w:r w:rsidRPr="006C0B2B">
        <w:rPr>
          <w:rFonts w:ascii="Arial" w:hAnsi="Arial" w:cs="Arial"/>
          <w:b/>
          <w:sz w:val="19"/>
          <w:szCs w:val="19"/>
        </w:rPr>
        <w:t xml:space="preserve">technologiemi. Projektové a architektonické práce zajišťuje studio </w:t>
      </w:r>
      <w:proofErr w:type="spellStart"/>
      <w:r w:rsidRPr="006C0B2B">
        <w:rPr>
          <w:rFonts w:ascii="Arial" w:hAnsi="Arial" w:cs="Arial"/>
          <w:b/>
          <w:sz w:val="19"/>
          <w:szCs w:val="19"/>
        </w:rPr>
        <w:t>Qarta</w:t>
      </w:r>
      <w:proofErr w:type="spellEnd"/>
      <w:r w:rsidRPr="006C0B2B">
        <w:rPr>
          <w:rFonts w:ascii="Arial" w:hAnsi="Arial" w:cs="Arial"/>
          <w:b/>
          <w:sz w:val="19"/>
          <w:szCs w:val="19"/>
        </w:rPr>
        <w:t xml:space="preserve"> architektura. Investorem a developerem projektu Nová Invalidovna je společnost </w:t>
      </w:r>
      <w:proofErr w:type="spellStart"/>
      <w:r w:rsidRPr="006C0B2B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6C0B2B">
        <w:rPr>
          <w:rFonts w:ascii="Arial" w:hAnsi="Arial" w:cs="Arial"/>
          <w:b/>
          <w:sz w:val="19"/>
          <w:szCs w:val="19"/>
        </w:rPr>
        <w:t>.</w:t>
      </w:r>
    </w:p>
    <w:p w14:paraId="4E56A20E" w14:textId="77777777" w:rsidR="006C0B2B" w:rsidRPr="006C0B2B" w:rsidRDefault="006C0B2B" w:rsidP="006C0B2B">
      <w:pPr>
        <w:pStyle w:val="Normlnweb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C0B2B">
        <w:rPr>
          <w:rFonts w:ascii="Arial" w:hAnsi="Arial" w:cs="Arial"/>
          <w:sz w:val="19"/>
          <w:szCs w:val="19"/>
        </w:rPr>
        <w:t> „</w:t>
      </w:r>
      <w:r w:rsidRPr="006C0B2B">
        <w:rPr>
          <w:rFonts w:ascii="Arial" w:hAnsi="Arial" w:cs="Arial"/>
          <w:i/>
          <w:sz w:val="19"/>
          <w:szCs w:val="19"/>
        </w:rPr>
        <w:t>Dům ztělesňuje ležící postavu, kterou jednotlivé sochy ošetřují. To bude zároveň v přeneseném slova smyslu odkazovat na název a původní poslání lokality Invalidovna. Na přípravách projektu, jenž má již pravomocné územní rozhodnutí, intenzivně pracujeme. V uplynulých týdnech jsme dokončili převzetí pozemku. Se zahájením stavby počítáme na jaře příštího roku</w:t>
      </w:r>
      <w:r w:rsidRPr="006C0B2B">
        <w:rPr>
          <w:rFonts w:ascii="Arial" w:hAnsi="Arial" w:cs="Arial"/>
          <w:sz w:val="19"/>
          <w:szCs w:val="19"/>
        </w:rPr>
        <w:t xml:space="preserve">,“ vysvětluje Marcel Soural, předseda představenstva společnosti </w:t>
      </w:r>
      <w:proofErr w:type="spellStart"/>
      <w:r w:rsidRPr="006C0B2B">
        <w:rPr>
          <w:rFonts w:ascii="Arial" w:hAnsi="Arial" w:cs="Arial"/>
          <w:sz w:val="19"/>
          <w:szCs w:val="19"/>
        </w:rPr>
        <w:t>Trigema</w:t>
      </w:r>
      <w:proofErr w:type="spellEnd"/>
      <w:r w:rsidRPr="006C0B2B">
        <w:rPr>
          <w:rFonts w:ascii="Arial" w:hAnsi="Arial" w:cs="Arial"/>
          <w:sz w:val="19"/>
          <w:szCs w:val="19"/>
        </w:rPr>
        <w:t xml:space="preserve">. </w:t>
      </w:r>
    </w:p>
    <w:p w14:paraId="6C93C415" w14:textId="77777777" w:rsidR="006C0B2B" w:rsidRPr="006C0B2B" w:rsidRDefault="006C0B2B" w:rsidP="006C0B2B">
      <w:pPr>
        <w:pStyle w:val="Normlnweb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C0B2B">
        <w:rPr>
          <w:rFonts w:ascii="Arial" w:hAnsi="Arial" w:cs="Arial"/>
          <w:sz w:val="19"/>
          <w:szCs w:val="19"/>
        </w:rPr>
        <w:t xml:space="preserve">Hmota budovy je rozdělena na jednotlivé opakující se modulové bloky. Každý z nich bude představovat jednu obytnou místnost. Navenek tak bude Nová Invalidovna působit dojmem, že je </w:t>
      </w:r>
      <w:proofErr w:type="spellStart"/>
      <w:r w:rsidRPr="006C0B2B">
        <w:rPr>
          <w:rFonts w:ascii="Arial" w:hAnsi="Arial" w:cs="Arial"/>
          <w:sz w:val="19"/>
          <w:szCs w:val="19"/>
        </w:rPr>
        <w:t>rozpixelována</w:t>
      </w:r>
      <w:proofErr w:type="spellEnd"/>
      <w:r w:rsidRPr="006C0B2B">
        <w:rPr>
          <w:rFonts w:ascii="Arial" w:hAnsi="Arial" w:cs="Arial"/>
          <w:sz w:val="19"/>
          <w:szCs w:val="19"/>
        </w:rPr>
        <w:t xml:space="preserve">. Výrazně členitá fasáda bude zároveň prefabrikovaná. Bloky se budou připravovat již ve výrobním závodě a na místě stavby budou následně smontovány. Dům budou navíc podpírat sochy Davida Černého. I díky tomu bude celý projekt pojat jako jedno velké umělecké dílo. </w:t>
      </w:r>
    </w:p>
    <w:p w14:paraId="7BD64107" w14:textId="77777777" w:rsidR="006C0B2B" w:rsidRPr="006C0B2B" w:rsidRDefault="006C0B2B" w:rsidP="006C0B2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C0B2B">
        <w:rPr>
          <w:rFonts w:ascii="Arial" w:hAnsi="Arial" w:cs="Arial"/>
          <w:sz w:val="19"/>
          <w:szCs w:val="19"/>
        </w:rPr>
        <w:t>Interiér společných prostor se bude v řadě ohledů běžnému standardu vymykat. V přízemí rezidenty obslouží velkorysá centrální a</w:t>
      </w:r>
      <w:r w:rsidRPr="006C0B2B" w:rsidDel="001F02DB">
        <w:rPr>
          <w:rFonts w:ascii="Arial" w:hAnsi="Arial" w:cs="Arial"/>
          <w:sz w:val="19"/>
          <w:szCs w:val="19"/>
        </w:rPr>
        <w:t xml:space="preserve"> </w:t>
      </w:r>
      <w:r w:rsidRPr="006C0B2B">
        <w:rPr>
          <w:rFonts w:ascii="Arial" w:hAnsi="Arial" w:cs="Arial"/>
          <w:sz w:val="19"/>
          <w:szCs w:val="19"/>
        </w:rPr>
        <w:t xml:space="preserve">pět vedlejších vstupních recepcí.  Ty budou zcela automatizovány a vybaveny robotickou recepční. Objekt nabídne okolo </w:t>
      </w:r>
      <w:r w:rsidRPr="006C0B2B">
        <w:rPr>
          <w:rFonts w:ascii="Arial" w:hAnsi="Arial" w:cs="Arial"/>
          <w:color w:val="0D0D0D" w:themeColor="text1" w:themeTint="F2"/>
          <w:sz w:val="19"/>
          <w:szCs w:val="19"/>
        </w:rPr>
        <w:t>144</w:t>
      </w:r>
      <w:r w:rsidRPr="006C0B2B">
        <w:rPr>
          <w:rFonts w:ascii="Arial" w:hAnsi="Arial" w:cs="Arial"/>
          <w:sz w:val="19"/>
          <w:szCs w:val="19"/>
        </w:rPr>
        <w:t xml:space="preserve"> prémiových bytů, které budou ve velikosti od 1+kk až po </w:t>
      </w:r>
      <w:proofErr w:type="spellStart"/>
      <w:r w:rsidRPr="006C0B2B">
        <w:rPr>
          <w:rFonts w:ascii="Arial" w:hAnsi="Arial" w:cs="Arial"/>
          <w:sz w:val="19"/>
          <w:szCs w:val="19"/>
        </w:rPr>
        <w:t>penthousy</w:t>
      </w:r>
      <w:proofErr w:type="spellEnd"/>
      <w:r w:rsidRPr="006C0B2B">
        <w:rPr>
          <w:rFonts w:ascii="Arial" w:hAnsi="Arial" w:cs="Arial"/>
          <w:sz w:val="19"/>
          <w:szCs w:val="19"/>
        </w:rPr>
        <w:t xml:space="preserve">. Byty budou doplněny lodžiemi. Uživatelé </w:t>
      </w:r>
      <w:proofErr w:type="spellStart"/>
      <w:r w:rsidRPr="006C0B2B">
        <w:rPr>
          <w:rFonts w:ascii="Arial" w:hAnsi="Arial" w:cs="Arial"/>
          <w:sz w:val="19"/>
          <w:szCs w:val="19"/>
        </w:rPr>
        <w:t>penthousů</w:t>
      </w:r>
      <w:proofErr w:type="spellEnd"/>
      <w:r w:rsidRPr="006C0B2B">
        <w:rPr>
          <w:rFonts w:ascii="Arial" w:hAnsi="Arial" w:cs="Arial"/>
          <w:sz w:val="19"/>
          <w:szCs w:val="19"/>
        </w:rPr>
        <w:t xml:space="preserve"> budou moci využít střešní terasy. Pro parkování budou určena dvě podzemní podlaží.</w:t>
      </w:r>
    </w:p>
    <w:p w14:paraId="77A5192E" w14:textId="77777777" w:rsidR="006C0B2B" w:rsidRP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Style w:val="ilfuvd"/>
          <w:rFonts w:ascii="Arial" w:hAnsi="Arial" w:cs="Arial"/>
          <w:sz w:val="19"/>
          <w:szCs w:val="19"/>
        </w:rPr>
        <w:t>Bytový dům Nová Invalidovna budoucím rezidentům poskytne také výhody sdílených služeb - například pronájem elektromobilů a elektrokol. Chybět však nebude ani sdílený systém parkování či prostor s hernou pro hlídání dětí.</w:t>
      </w:r>
    </w:p>
    <w:p w14:paraId="74EDD4E1" w14:textId="77777777" w:rsid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Fonts w:ascii="Arial" w:hAnsi="Arial" w:cs="Arial"/>
          <w:sz w:val="19"/>
          <w:szCs w:val="19"/>
        </w:rPr>
        <w:t>Dům bude z hlediska provozu zcela automatizován a vybaven nejmodernějšími technologiemi. Díky nim bude také řízeno vytápění, chlazení, vzduchotechnika s rekuperací vzduchu a automatické stínění všech oken na jižních fasádách. Zamezí se tak letnímu přehřívání objektu. Na střeše bude navíc umístěna fotovoltaická elektrárna, která zajistí p</w:t>
      </w:r>
      <w:r w:rsidRPr="006C0B2B">
        <w:rPr>
          <w:rStyle w:val="ilfuvd"/>
          <w:rFonts w:ascii="Arial" w:hAnsi="Arial" w:cs="Arial"/>
          <w:sz w:val="19"/>
          <w:szCs w:val="19"/>
        </w:rPr>
        <w:t xml:space="preserve">římou přeměnu slunečního záření na elektřinu. K energetickým úsporám přispěje rovněž využití geotermální energie. Tento obnovitelný zdroj bude do objektu dodáván prostřednictvím </w:t>
      </w:r>
    </w:p>
    <w:p w14:paraId="794B2D0A" w14:textId="77777777" w:rsid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</w:p>
    <w:p w14:paraId="622EE215" w14:textId="77777777" w:rsid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</w:p>
    <w:p w14:paraId="220FFB28" w14:textId="77777777" w:rsid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</w:p>
    <w:p w14:paraId="0794B61A" w14:textId="77777777" w:rsid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</w:p>
    <w:p w14:paraId="13C3F605" w14:textId="5A22E414" w:rsidR="006C0B2B" w:rsidRPr="006C0B2B" w:rsidRDefault="006C0B2B" w:rsidP="006C0B2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C0B2B">
        <w:rPr>
          <w:rStyle w:val="ilfuvd"/>
          <w:rFonts w:ascii="Arial" w:hAnsi="Arial" w:cs="Arial"/>
          <w:sz w:val="19"/>
          <w:szCs w:val="19"/>
        </w:rPr>
        <w:t xml:space="preserve">geotermálních vrtů a za pomoci tepelných čerpadel země. Voda tak bude přeměněna na energii tepla a chladu, která bude prostřednictvím aktivovaných betonových stropů  objektem rozváděna. </w:t>
      </w:r>
      <w:r w:rsidRPr="006C0B2B">
        <w:rPr>
          <w:rFonts w:ascii="Arial" w:hAnsi="Arial" w:cs="Arial"/>
          <w:sz w:val="19"/>
          <w:szCs w:val="19"/>
        </w:rPr>
        <w:t>Budova je navrhována v kategorii A – mimořádně úsporná.</w:t>
      </w:r>
    </w:p>
    <w:p w14:paraId="5FC1DE7A" w14:textId="77777777" w:rsidR="006C0B2B" w:rsidRP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Style w:val="ilfuvd"/>
          <w:rFonts w:ascii="Arial" w:hAnsi="Arial" w:cs="Arial"/>
          <w:sz w:val="19"/>
          <w:szCs w:val="19"/>
        </w:rPr>
        <w:t xml:space="preserve">Nejen pro rezidenty, ale i pro jakéhokoliv dalšího návštěvníka bude určený vnitroblok v přízemí. Najdete zde fitness centrum, masáže nebo také služby stylisty či kadeřníka. Počítá se rovněž s provozem supermarketu, drogerie, restaurace se zahrádkou, kavárny, cukrárny, prádelny a dalších služeb. </w:t>
      </w:r>
    </w:p>
    <w:p w14:paraId="2B80E528" w14:textId="77777777" w:rsidR="006C0B2B" w:rsidRP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Style w:val="ilfuvd"/>
          <w:rFonts w:ascii="Arial" w:hAnsi="Arial" w:cs="Arial"/>
          <w:sz w:val="19"/>
          <w:szCs w:val="19"/>
        </w:rPr>
        <w:t>„</w:t>
      </w:r>
      <w:r w:rsidRPr="006C0B2B">
        <w:rPr>
          <w:rStyle w:val="ilfuvd"/>
          <w:rFonts w:ascii="Arial" w:hAnsi="Arial" w:cs="Arial"/>
          <w:i/>
          <w:sz w:val="19"/>
          <w:szCs w:val="19"/>
        </w:rPr>
        <w:t xml:space="preserve">Po dlouhé době v metropoli vyroste areál, jenž na první pohled upoutá vzhledem, využitím moderních technologií i službami. Takových budov by zde mělo být rozhodně více. Praha byla doposud přehnaně konzervativní, pokud ji porovnáme s jinými významnými evropskými městy,“ </w:t>
      </w:r>
      <w:r w:rsidRPr="006C0B2B">
        <w:rPr>
          <w:rStyle w:val="ilfuvd"/>
          <w:rFonts w:ascii="Arial" w:hAnsi="Arial" w:cs="Arial"/>
          <w:sz w:val="19"/>
          <w:szCs w:val="19"/>
        </w:rPr>
        <w:t>dodává Soural.</w:t>
      </w:r>
      <w:r w:rsidRPr="006C0B2B">
        <w:rPr>
          <w:rStyle w:val="ilfuvd"/>
          <w:rFonts w:ascii="Arial" w:hAnsi="Arial" w:cs="Arial"/>
          <w:i/>
          <w:sz w:val="19"/>
          <w:szCs w:val="19"/>
        </w:rPr>
        <w:t xml:space="preserve">    </w:t>
      </w:r>
      <w:r w:rsidRPr="006C0B2B">
        <w:rPr>
          <w:rStyle w:val="ilfuvd"/>
          <w:rFonts w:ascii="Arial" w:hAnsi="Arial" w:cs="Arial"/>
          <w:sz w:val="19"/>
          <w:szCs w:val="19"/>
        </w:rPr>
        <w:t xml:space="preserve"> </w:t>
      </w:r>
    </w:p>
    <w:p w14:paraId="0AE40C85" w14:textId="77777777" w:rsidR="006C0B2B" w:rsidRP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Style w:val="ilfuvd"/>
          <w:rFonts w:ascii="Arial" w:hAnsi="Arial" w:cs="Arial"/>
          <w:sz w:val="19"/>
          <w:szCs w:val="19"/>
        </w:rPr>
        <w:t xml:space="preserve">Atraktivitě Nové Invalidovny nahrává zároveň lokalita. Pozemek je ohraničen ulicemi Sokolovská, U Invalidovny, Rohanské nábřeží a Za Invalidovnou. Nový objekt bude umístěn přímo naproti čelní fasádě historické budovy národní kulturní památky Invalidovna a parku </w:t>
      </w:r>
      <w:proofErr w:type="spellStart"/>
      <w:r w:rsidRPr="006C0B2B">
        <w:rPr>
          <w:rStyle w:val="ilfuvd"/>
          <w:rFonts w:ascii="Arial" w:hAnsi="Arial" w:cs="Arial"/>
          <w:sz w:val="19"/>
          <w:szCs w:val="19"/>
        </w:rPr>
        <w:t>Kaizlovy</w:t>
      </w:r>
      <w:proofErr w:type="spellEnd"/>
      <w:r w:rsidRPr="006C0B2B">
        <w:rPr>
          <w:rStyle w:val="ilfuvd"/>
          <w:rFonts w:ascii="Arial" w:hAnsi="Arial" w:cs="Arial"/>
          <w:sz w:val="19"/>
          <w:szCs w:val="19"/>
        </w:rPr>
        <w:t xml:space="preserve"> sady. Severně od Nové Invalidovny na rozsáhlém území Rohanského ostrova se k výstavbě připravuje komplex administrativních a bytových budov Rohan City a směrem na východ dokončuje administrativní areál </w:t>
      </w:r>
      <w:proofErr w:type="spellStart"/>
      <w:r w:rsidRPr="006C0B2B">
        <w:rPr>
          <w:rStyle w:val="ilfuvd"/>
          <w:rFonts w:ascii="Arial" w:hAnsi="Arial" w:cs="Arial"/>
          <w:sz w:val="19"/>
          <w:szCs w:val="19"/>
        </w:rPr>
        <w:t>Rustonka</w:t>
      </w:r>
      <w:proofErr w:type="spellEnd"/>
      <w:r w:rsidRPr="006C0B2B">
        <w:rPr>
          <w:rStyle w:val="ilfuvd"/>
          <w:rFonts w:ascii="Arial" w:hAnsi="Arial" w:cs="Arial"/>
          <w:sz w:val="19"/>
          <w:szCs w:val="19"/>
        </w:rPr>
        <w:t>. Místo leží jen 200 metrů od stanice metra B Invalidovna. Majitelé čtyřnohých miláčků potom bezpochyby ocení, že v těsném sousedství budovy je již vybudován nový psí agility park.</w:t>
      </w:r>
    </w:p>
    <w:p w14:paraId="69C10DC0" w14:textId="77777777" w:rsidR="006C0B2B" w:rsidRPr="006C0B2B" w:rsidRDefault="006C0B2B" w:rsidP="006C0B2B">
      <w:pPr>
        <w:spacing w:line="360" w:lineRule="auto"/>
        <w:jc w:val="both"/>
        <w:rPr>
          <w:rStyle w:val="ilfuvd"/>
          <w:rFonts w:ascii="Arial" w:hAnsi="Arial" w:cs="Arial"/>
          <w:sz w:val="19"/>
          <w:szCs w:val="19"/>
        </w:rPr>
      </w:pPr>
      <w:r w:rsidRPr="006C0B2B">
        <w:rPr>
          <w:rStyle w:val="ilfuvd"/>
          <w:rFonts w:ascii="Arial" w:hAnsi="Arial" w:cs="Arial"/>
          <w:sz w:val="19"/>
          <w:szCs w:val="19"/>
        </w:rPr>
        <w:t>Celkové investice projektu Nová Invalidovna dosáhnou zhruba 1,5 miliardy korun. Stavba by měla být uvedena do provozu ve druhé polovině roku 2022.</w:t>
      </w:r>
    </w:p>
    <w:p w14:paraId="2E396ADF" w14:textId="77777777" w:rsidR="006C0B2B" w:rsidRPr="006C0B2B" w:rsidRDefault="006C0B2B" w:rsidP="006C0B2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BC5CAF8" w14:textId="77777777" w:rsidR="006C0B2B" w:rsidRPr="006C0B2B" w:rsidRDefault="006C0B2B" w:rsidP="006C0B2B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E0883C2" w14:textId="77777777" w:rsidR="006C0B2B" w:rsidRPr="006C0B2B" w:rsidRDefault="006C0B2B" w:rsidP="006C0B2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C0B2B">
        <w:rPr>
          <w:rFonts w:ascii="Arial" w:hAnsi="Arial" w:cs="Arial"/>
          <w:sz w:val="19"/>
          <w:szCs w:val="19"/>
        </w:rPr>
        <w:t xml:space="preserve">Zdroj vizualizace: </w:t>
      </w:r>
      <w:proofErr w:type="spellStart"/>
      <w:r w:rsidRPr="006C0B2B">
        <w:rPr>
          <w:rFonts w:ascii="Arial" w:hAnsi="Arial" w:cs="Arial"/>
          <w:sz w:val="19"/>
          <w:szCs w:val="19"/>
        </w:rPr>
        <w:t>Trigema</w:t>
      </w:r>
      <w:proofErr w:type="spellEnd"/>
    </w:p>
    <w:p w14:paraId="476F2A5C" w14:textId="77777777" w:rsidR="00FC5DD2" w:rsidRPr="00312FE2" w:rsidRDefault="00FC5DD2" w:rsidP="00FC5DD2">
      <w:pPr>
        <w:spacing w:line="360" w:lineRule="auto"/>
        <w:rPr>
          <w:rFonts w:ascii="Arial" w:hAnsi="Arial" w:cs="Arial"/>
          <w:b/>
          <w:sz w:val="19"/>
          <w:szCs w:val="19"/>
        </w:rPr>
      </w:pPr>
    </w:p>
    <w:sectPr w:rsidR="00FC5DD2" w:rsidRPr="00312FE2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6C0B2B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C0B2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C0B2B"/>
    <w:pPr>
      <w:suppressAutoHyphens w:val="0"/>
      <w:spacing w:before="100" w:beforeAutospacing="1" w:after="100" w:afterAutospacing="1"/>
    </w:pPr>
  </w:style>
  <w:style w:type="character" w:customStyle="1" w:styleId="ilfuvd">
    <w:name w:val="ilfuvd"/>
    <w:basedOn w:val="Standardnpsmoodstavce"/>
    <w:rsid w:val="006C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D683-BA43-4D61-BF2F-338F2F1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2020-02-24T08:05:00Z</dcterms:created>
  <dcterms:modified xsi:type="dcterms:W3CDTF">2020-02-24T08:05:00Z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